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1731C" w14:textId="77777777" w:rsidR="007E7D14" w:rsidRPr="007E7D14" w:rsidRDefault="007E7D14" w:rsidP="007E7D14">
      <w:pPr>
        <w:pBdr>
          <w:bottom w:val="single" w:sz="8" w:space="0" w:color="4F81BD" w:themeColor="accent1"/>
        </w:pBdr>
        <w:spacing w:after="300" w:line="240" w:lineRule="auto"/>
        <w:contextualSpacing/>
        <w:rPr>
          <w:rFonts w:asciiTheme="majorHAnsi" w:eastAsiaTheme="majorEastAsia" w:hAnsiTheme="majorHAnsi" w:cstheme="majorBidi"/>
          <w:b/>
          <w:i/>
          <w:color w:val="17365D" w:themeColor="text2" w:themeShade="BF"/>
          <w:spacing w:val="5"/>
          <w:kern w:val="28"/>
          <w:sz w:val="36"/>
          <w:szCs w:val="52"/>
          <w:lang w:val="en-US"/>
        </w:rPr>
      </w:pPr>
      <w:r w:rsidRPr="007E7D14">
        <w:rPr>
          <w:rFonts w:asciiTheme="majorHAnsi" w:eastAsiaTheme="majorEastAsia" w:hAnsiTheme="majorHAnsi" w:cstheme="majorBidi"/>
          <w:b/>
          <w:i/>
          <w:color w:val="17365D" w:themeColor="text2" w:themeShade="BF"/>
          <w:spacing w:val="5"/>
          <w:kern w:val="28"/>
          <w:sz w:val="36"/>
          <w:szCs w:val="52"/>
          <w:lang w:val="en-US"/>
        </w:rPr>
        <w:t xml:space="preserve">Action Taken Report on </w:t>
      </w:r>
      <w:r w:rsidRPr="007E7D14">
        <w:rPr>
          <w:rFonts w:asciiTheme="majorHAnsi" w:eastAsiaTheme="majorEastAsia" w:hAnsiTheme="majorHAnsi" w:cstheme="majorBidi"/>
          <w:b/>
          <w:i/>
          <w:color w:val="17365D" w:themeColor="text2" w:themeShade="BF"/>
          <w:spacing w:val="5"/>
          <w:kern w:val="28"/>
          <w:sz w:val="36"/>
          <w:szCs w:val="52"/>
        </w:rPr>
        <w:t>Alumni</w:t>
      </w:r>
      <w:r w:rsidRPr="007E7D14">
        <w:rPr>
          <w:rFonts w:asciiTheme="majorHAnsi" w:eastAsiaTheme="majorEastAsia" w:hAnsiTheme="majorHAnsi" w:cstheme="majorBidi"/>
          <w:b/>
          <w:i/>
          <w:color w:val="17365D" w:themeColor="text2" w:themeShade="BF"/>
          <w:spacing w:val="5"/>
          <w:kern w:val="28"/>
          <w:sz w:val="36"/>
          <w:szCs w:val="52"/>
          <w:lang w:val="en-US"/>
        </w:rPr>
        <w:t xml:space="preserve"> Feedback </w:t>
      </w:r>
      <w:r>
        <w:rPr>
          <w:rFonts w:asciiTheme="majorHAnsi" w:eastAsiaTheme="majorEastAsia" w:hAnsiTheme="majorHAnsi" w:cstheme="majorBidi"/>
          <w:b/>
          <w:i/>
          <w:color w:val="17365D" w:themeColor="text2" w:themeShade="BF"/>
          <w:spacing w:val="5"/>
          <w:kern w:val="28"/>
          <w:sz w:val="36"/>
          <w:szCs w:val="52"/>
          <w:lang w:val="en-US"/>
        </w:rPr>
        <w:t>2018-19</w:t>
      </w:r>
    </w:p>
    <w:p w14:paraId="5EEFD41E" w14:textId="4FEC632B" w:rsidR="007E7D14" w:rsidRPr="007E7D14" w:rsidRDefault="007E7D14" w:rsidP="007E7D14">
      <w:pPr>
        <w:keepNext/>
        <w:keepLines/>
        <w:spacing w:before="480" w:after="0"/>
        <w:outlineLvl w:val="0"/>
        <w:rPr>
          <w:rFonts w:ascii="Times New Roman" w:eastAsiaTheme="majorEastAsia" w:hAnsi="Times New Roman" w:cs="Times New Roman"/>
          <w:b/>
          <w:bCs/>
          <w:color w:val="365F91" w:themeColor="accent1" w:themeShade="BF"/>
          <w:sz w:val="24"/>
          <w:szCs w:val="28"/>
          <w:lang w:val="en-US"/>
        </w:rPr>
      </w:pPr>
      <w:r w:rsidRPr="007E7D14">
        <w:rPr>
          <w:rFonts w:ascii="Times New Roman" w:eastAsiaTheme="majorEastAsia" w:hAnsi="Times New Roman" w:cs="Times New Roman"/>
          <w:b/>
          <w:bCs/>
          <w:color w:val="365F91" w:themeColor="accent1" w:themeShade="BF"/>
          <w:sz w:val="24"/>
          <w:szCs w:val="28"/>
          <w:lang w:val="en-US"/>
        </w:rPr>
        <w:t xml:space="preserve">As per the minutes of </w:t>
      </w:r>
      <w:r w:rsidR="008D659C">
        <w:rPr>
          <w:rFonts w:ascii="Times New Roman" w:eastAsiaTheme="majorEastAsia" w:hAnsi="Times New Roman" w:cs="Times New Roman"/>
          <w:b/>
          <w:bCs/>
          <w:color w:val="365F91" w:themeColor="accent1" w:themeShade="BF"/>
          <w:sz w:val="24"/>
          <w:szCs w:val="28"/>
          <w:lang w:val="en-US"/>
        </w:rPr>
        <w:t>College Development Committee</w:t>
      </w:r>
      <w:r w:rsidR="00D83A3C">
        <w:rPr>
          <w:rFonts w:ascii="Times New Roman" w:eastAsiaTheme="majorEastAsia" w:hAnsi="Times New Roman" w:cs="Times New Roman"/>
          <w:b/>
          <w:bCs/>
          <w:color w:val="365F91" w:themeColor="accent1" w:themeShade="BF"/>
          <w:sz w:val="24"/>
          <w:szCs w:val="28"/>
          <w:lang w:val="en-US"/>
        </w:rPr>
        <w:t xml:space="preserve"> (</w:t>
      </w:r>
      <w:r w:rsidR="008D659C">
        <w:rPr>
          <w:rFonts w:ascii="Times New Roman" w:eastAsiaTheme="majorEastAsia" w:hAnsi="Times New Roman" w:cs="Times New Roman"/>
          <w:b/>
          <w:bCs/>
          <w:color w:val="365F91" w:themeColor="accent1" w:themeShade="BF"/>
          <w:sz w:val="24"/>
          <w:szCs w:val="28"/>
          <w:lang w:val="en-US"/>
        </w:rPr>
        <w:t>CD</w:t>
      </w:r>
      <w:r w:rsidR="00D83A3C">
        <w:rPr>
          <w:rFonts w:ascii="Times New Roman" w:eastAsiaTheme="majorEastAsia" w:hAnsi="Times New Roman" w:cs="Times New Roman"/>
          <w:b/>
          <w:bCs/>
          <w:color w:val="365F91" w:themeColor="accent1" w:themeShade="BF"/>
          <w:sz w:val="24"/>
          <w:szCs w:val="28"/>
          <w:lang w:val="en-US"/>
        </w:rPr>
        <w:t>C) Meeting held on dated 11</w:t>
      </w:r>
      <w:r w:rsidRPr="007E7D14">
        <w:rPr>
          <w:rFonts w:ascii="Times New Roman" w:eastAsiaTheme="majorEastAsia" w:hAnsi="Times New Roman" w:cs="Times New Roman"/>
          <w:b/>
          <w:bCs/>
          <w:color w:val="365F91" w:themeColor="accent1" w:themeShade="BF"/>
          <w:sz w:val="24"/>
          <w:szCs w:val="28"/>
          <w:vertAlign w:val="superscript"/>
          <w:lang w:val="en-US"/>
        </w:rPr>
        <w:t>th</w:t>
      </w:r>
      <w:r w:rsidR="00D83A3C">
        <w:rPr>
          <w:rFonts w:ascii="Times New Roman" w:eastAsiaTheme="majorEastAsia" w:hAnsi="Times New Roman" w:cs="Times New Roman"/>
          <w:b/>
          <w:bCs/>
          <w:color w:val="365F91" w:themeColor="accent1" w:themeShade="BF"/>
          <w:sz w:val="24"/>
          <w:szCs w:val="28"/>
          <w:lang w:val="en-US"/>
        </w:rPr>
        <w:t xml:space="preserve"> Jan 2018</w:t>
      </w:r>
      <w:r w:rsidRPr="007E7D14">
        <w:rPr>
          <w:rFonts w:ascii="Times New Roman" w:eastAsiaTheme="majorEastAsia" w:hAnsi="Times New Roman" w:cs="Times New Roman"/>
          <w:b/>
          <w:bCs/>
          <w:color w:val="365F91" w:themeColor="accent1" w:themeShade="BF"/>
          <w:sz w:val="24"/>
          <w:szCs w:val="28"/>
          <w:lang w:val="en-US"/>
        </w:rPr>
        <w:t xml:space="preserve">, the </w:t>
      </w:r>
      <w:r w:rsidR="00201B35">
        <w:rPr>
          <w:rFonts w:ascii="Times New Roman" w:eastAsiaTheme="majorEastAsia" w:hAnsi="Times New Roman" w:cs="Times New Roman"/>
          <w:b/>
          <w:bCs/>
          <w:color w:val="365F91" w:themeColor="accent1" w:themeShade="BF"/>
          <w:sz w:val="24"/>
          <w:szCs w:val="28"/>
          <w:lang w:val="en-US"/>
        </w:rPr>
        <w:t>CD</w:t>
      </w:r>
      <w:r w:rsidRPr="007E7D14">
        <w:rPr>
          <w:rFonts w:ascii="Times New Roman" w:eastAsiaTheme="majorEastAsia" w:hAnsi="Times New Roman" w:cs="Times New Roman"/>
          <w:b/>
          <w:bCs/>
          <w:color w:val="365F91" w:themeColor="accent1" w:themeShade="BF"/>
          <w:sz w:val="24"/>
          <w:szCs w:val="28"/>
          <w:lang w:val="en-US"/>
        </w:rPr>
        <w:t>C suggested the following action to be taken so as to bring constructive changes as has been suggested by the stakeholders.</w:t>
      </w:r>
    </w:p>
    <w:tbl>
      <w:tblPr>
        <w:tblW w:w="999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
        <w:gridCol w:w="3121"/>
        <w:gridCol w:w="5795"/>
      </w:tblGrid>
      <w:tr w:rsidR="007E7D14" w14:paraId="41B07770" w14:textId="77777777" w:rsidTr="4109EBEC">
        <w:trPr>
          <w:trHeight w:val="705"/>
        </w:trPr>
        <w:tc>
          <w:tcPr>
            <w:tcW w:w="1074" w:type="dxa"/>
          </w:tcPr>
          <w:p w14:paraId="65567CF0" w14:textId="77777777" w:rsidR="007E7D14" w:rsidRDefault="00D83A3C">
            <w:r>
              <w:rPr>
                <w:b/>
                <w:sz w:val="28"/>
                <w:lang w:val="en-US"/>
              </w:rPr>
              <w:t xml:space="preserve">Sr. </w:t>
            </w:r>
            <w:r w:rsidR="007E7D14" w:rsidRPr="00A30B80">
              <w:rPr>
                <w:b/>
                <w:sz w:val="28"/>
                <w:lang w:val="en-US"/>
              </w:rPr>
              <w:t>No</w:t>
            </w:r>
            <w:r w:rsidR="007E7D14" w:rsidRPr="00A30B80">
              <w:rPr>
                <w:sz w:val="28"/>
                <w:lang w:val="en-US"/>
              </w:rPr>
              <w:t>.</w:t>
            </w:r>
          </w:p>
        </w:tc>
        <w:tc>
          <w:tcPr>
            <w:tcW w:w="3121" w:type="dxa"/>
          </w:tcPr>
          <w:p w14:paraId="6AC7B9AA" w14:textId="77777777" w:rsidR="007E7D14" w:rsidRDefault="007E7D14" w:rsidP="007E7D14">
            <w:pPr>
              <w:jc w:val="center"/>
            </w:pPr>
            <w:r w:rsidRPr="00A30B80">
              <w:rPr>
                <w:b/>
                <w:sz w:val="28"/>
                <w:lang w:val="en-US"/>
              </w:rPr>
              <w:t>Feedback</w:t>
            </w:r>
          </w:p>
        </w:tc>
        <w:tc>
          <w:tcPr>
            <w:tcW w:w="5795" w:type="dxa"/>
          </w:tcPr>
          <w:p w14:paraId="6282D504" w14:textId="77777777" w:rsidR="007E7D14" w:rsidRDefault="007E7D14" w:rsidP="007E7D14">
            <w:pPr>
              <w:jc w:val="center"/>
            </w:pPr>
            <w:r w:rsidRPr="00A30B80">
              <w:rPr>
                <w:b/>
                <w:sz w:val="28"/>
                <w:lang w:val="en-US"/>
              </w:rPr>
              <w:t>Action Taken</w:t>
            </w:r>
          </w:p>
        </w:tc>
      </w:tr>
      <w:tr w:rsidR="007E7D14" w14:paraId="5F33C281" w14:textId="77777777" w:rsidTr="4109EBEC">
        <w:trPr>
          <w:trHeight w:val="1525"/>
        </w:trPr>
        <w:tc>
          <w:tcPr>
            <w:tcW w:w="1074" w:type="dxa"/>
          </w:tcPr>
          <w:p w14:paraId="0135CBF0" w14:textId="77777777" w:rsidR="007E7D14" w:rsidRPr="007E7D14" w:rsidRDefault="007E7D14" w:rsidP="00B734D9">
            <w:pPr>
              <w:jc w:val="center"/>
              <w:rPr>
                <w:rFonts w:ascii="Times New Roman" w:hAnsi="Times New Roman" w:cs="Times New Roman"/>
              </w:rPr>
            </w:pPr>
            <w:bookmarkStart w:id="0" w:name="_GoBack" w:colFirst="0" w:colLast="0"/>
            <w:r>
              <w:rPr>
                <w:rFonts w:ascii="Times New Roman" w:hAnsi="Times New Roman" w:cs="Times New Roman"/>
              </w:rPr>
              <w:t>1.</w:t>
            </w:r>
          </w:p>
          <w:p w14:paraId="672A6659" w14:textId="77777777" w:rsidR="007E7D14" w:rsidRPr="007E7D14" w:rsidRDefault="007E7D14" w:rsidP="00B734D9">
            <w:pPr>
              <w:jc w:val="center"/>
              <w:rPr>
                <w:rFonts w:ascii="Times New Roman" w:hAnsi="Times New Roman" w:cs="Times New Roman"/>
              </w:rPr>
            </w:pPr>
          </w:p>
        </w:tc>
        <w:tc>
          <w:tcPr>
            <w:tcW w:w="3121" w:type="dxa"/>
          </w:tcPr>
          <w:p w14:paraId="0664567D" w14:textId="4AB07DB6" w:rsidR="007E7D14" w:rsidRDefault="00E34F97" w:rsidP="00E34F97">
            <w:r>
              <w:t>Alumni s</w:t>
            </w:r>
            <w:r w:rsidR="007E7D14">
              <w:t>tudents provided suggestions on teaching-learning.</w:t>
            </w:r>
          </w:p>
        </w:tc>
        <w:tc>
          <w:tcPr>
            <w:tcW w:w="5795" w:type="dxa"/>
          </w:tcPr>
          <w:p w14:paraId="54ACA56E" w14:textId="4DBBCF2A" w:rsidR="007E7D14" w:rsidRDefault="4109EBEC">
            <w:r>
              <w:t>On the basis of Feedback given by the students, it was decided to make the teaching more practical based.  All departments were asked to design their knowledge imparting method in such a way that its imparting method goes beyond lecture method.</w:t>
            </w:r>
          </w:p>
        </w:tc>
      </w:tr>
      <w:tr w:rsidR="007E7D14" w14:paraId="7B9BEA00" w14:textId="77777777" w:rsidTr="4109EBEC">
        <w:trPr>
          <w:trHeight w:val="1465"/>
        </w:trPr>
        <w:tc>
          <w:tcPr>
            <w:tcW w:w="1074" w:type="dxa"/>
          </w:tcPr>
          <w:p w14:paraId="47886996" w14:textId="77777777" w:rsidR="007E7D14" w:rsidRPr="007E7D14" w:rsidRDefault="007E7D14" w:rsidP="00B734D9">
            <w:pPr>
              <w:jc w:val="center"/>
              <w:rPr>
                <w:rFonts w:ascii="Times New Roman" w:hAnsi="Times New Roman" w:cs="Times New Roman"/>
              </w:rPr>
            </w:pPr>
            <w:r>
              <w:rPr>
                <w:rFonts w:ascii="Times New Roman" w:hAnsi="Times New Roman" w:cs="Times New Roman"/>
              </w:rPr>
              <w:t>2.</w:t>
            </w:r>
          </w:p>
        </w:tc>
        <w:tc>
          <w:tcPr>
            <w:tcW w:w="3121" w:type="dxa"/>
          </w:tcPr>
          <w:p w14:paraId="23B61AD3" w14:textId="77777777" w:rsidR="007E7D14" w:rsidRDefault="007E7D14">
            <w:r>
              <w:t>Exposure to latest developments and advances should be known to the students.</w:t>
            </w:r>
          </w:p>
        </w:tc>
        <w:tc>
          <w:tcPr>
            <w:tcW w:w="5795" w:type="dxa"/>
          </w:tcPr>
          <w:p w14:paraId="700B0791" w14:textId="136181BF" w:rsidR="007E7D14" w:rsidRDefault="00903B72">
            <w:r>
              <w:t>Alumni</w:t>
            </w:r>
            <w:r w:rsidR="4109EBEC">
              <w:t xml:space="preserve"> were invited to share their Knowledge to our faculty and students. This helped them to interact with the Resource Persons and was motivated to do higher studies and take up jobs which has challenging future ahead.</w:t>
            </w:r>
          </w:p>
        </w:tc>
      </w:tr>
      <w:tr w:rsidR="007E7D14" w14:paraId="5FB5E56B" w14:textId="77777777" w:rsidTr="4109EBEC">
        <w:trPr>
          <w:trHeight w:val="1415"/>
        </w:trPr>
        <w:tc>
          <w:tcPr>
            <w:tcW w:w="1074" w:type="dxa"/>
          </w:tcPr>
          <w:p w14:paraId="1F75A9DD" w14:textId="77777777" w:rsidR="007E7D14" w:rsidRPr="007E7D14" w:rsidRDefault="007E7D14" w:rsidP="00B734D9">
            <w:pPr>
              <w:jc w:val="center"/>
              <w:rPr>
                <w:rFonts w:ascii="Times New Roman" w:hAnsi="Times New Roman" w:cs="Times New Roman"/>
              </w:rPr>
            </w:pPr>
            <w:r>
              <w:rPr>
                <w:rFonts w:ascii="Times New Roman" w:hAnsi="Times New Roman" w:cs="Times New Roman"/>
              </w:rPr>
              <w:t>3.</w:t>
            </w:r>
          </w:p>
        </w:tc>
        <w:tc>
          <w:tcPr>
            <w:tcW w:w="3121" w:type="dxa"/>
          </w:tcPr>
          <w:p w14:paraId="2AF238C7" w14:textId="77777777" w:rsidR="007E7D14" w:rsidRDefault="007E7D14">
            <w:r>
              <w:t>Syllabus should be updated periodically to keep the students abreast with the latest trends in the Industry.</w:t>
            </w:r>
          </w:p>
        </w:tc>
        <w:tc>
          <w:tcPr>
            <w:tcW w:w="5795" w:type="dxa"/>
          </w:tcPr>
          <w:p w14:paraId="2ED81D34" w14:textId="77777777" w:rsidR="007E7D14" w:rsidRDefault="007E7D14">
            <w:r>
              <w:t>Departments were asked to add more specialization courses which were future of industry.</w:t>
            </w:r>
          </w:p>
        </w:tc>
      </w:tr>
      <w:tr w:rsidR="007E7D14" w14:paraId="7D31A043" w14:textId="77777777" w:rsidTr="4109EBEC">
        <w:trPr>
          <w:trHeight w:val="1109"/>
        </w:trPr>
        <w:tc>
          <w:tcPr>
            <w:tcW w:w="1074" w:type="dxa"/>
          </w:tcPr>
          <w:p w14:paraId="0F9ABB3F" w14:textId="77777777" w:rsidR="007E7D14" w:rsidRPr="007E7D14" w:rsidRDefault="007E7D14" w:rsidP="00B734D9">
            <w:pPr>
              <w:jc w:val="center"/>
              <w:rPr>
                <w:rFonts w:ascii="Times New Roman" w:hAnsi="Times New Roman" w:cs="Times New Roman"/>
              </w:rPr>
            </w:pPr>
            <w:r>
              <w:rPr>
                <w:rFonts w:ascii="Times New Roman" w:hAnsi="Times New Roman" w:cs="Times New Roman"/>
              </w:rPr>
              <w:t>4.</w:t>
            </w:r>
          </w:p>
        </w:tc>
        <w:tc>
          <w:tcPr>
            <w:tcW w:w="3121" w:type="dxa"/>
          </w:tcPr>
          <w:p w14:paraId="420A9C66" w14:textId="77777777" w:rsidR="007E7D14" w:rsidRDefault="007E7D14">
            <w:r>
              <w:t>More recreational and teambuilding events.</w:t>
            </w:r>
          </w:p>
        </w:tc>
        <w:tc>
          <w:tcPr>
            <w:tcW w:w="5795" w:type="dxa"/>
          </w:tcPr>
          <w:p w14:paraId="324E063B" w14:textId="332CF678" w:rsidR="007E7D14" w:rsidRDefault="4109EBEC">
            <w:r>
              <w:t>The students were taken for picnics/ outings/Industrial visit national and international educational tours department-wise for recreational, educational and teambuilding exercises.</w:t>
            </w:r>
          </w:p>
        </w:tc>
      </w:tr>
      <w:bookmarkEnd w:id="0"/>
    </w:tbl>
    <w:p w14:paraId="0A37501D" w14:textId="77777777" w:rsidR="00EA4D78" w:rsidRDefault="00EA4D78"/>
    <w:sectPr w:rsidR="00EA4D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D14"/>
    <w:rsid w:val="00201B35"/>
    <w:rsid w:val="00277491"/>
    <w:rsid w:val="007E7D14"/>
    <w:rsid w:val="00866E68"/>
    <w:rsid w:val="008D659C"/>
    <w:rsid w:val="00903B72"/>
    <w:rsid w:val="00B734D9"/>
    <w:rsid w:val="00BC4388"/>
    <w:rsid w:val="00CC458F"/>
    <w:rsid w:val="00D83A3C"/>
    <w:rsid w:val="00E34F97"/>
    <w:rsid w:val="00EA4D78"/>
    <w:rsid w:val="4109EBE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8D2CA"/>
  <w15:docId w15:val="{60A21519-44BC-4FED-B844-8F16E4A21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E7D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7D1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Chinmayee Saraiya</cp:lastModifiedBy>
  <cp:revision>9</cp:revision>
  <dcterms:created xsi:type="dcterms:W3CDTF">2021-12-27T05:47:00Z</dcterms:created>
  <dcterms:modified xsi:type="dcterms:W3CDTF">2021-12-27T06:12:00Z</dcterms:modified>
</cp:coreProperties>
</file>